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Written Information Security Plan</w:t>
      </w:r>
    </w:p>
    <w:p>
      <w:r>
        <w:t>STARTER TEMPLATE — Not a completed WISP</w:t>
      </w:r>
    </w:p>
    <w:p>
      <w:r>
        <w:t>This starter template is provided free by WISPWolf to help tax preparers and small firms understand the structure of a Written Information Security Plan aligned with IRS Publication 5708 and the FTC Safeguards Rule. It is intentionally incomplete: fill in the bracketed fields, then either tailor every safeguard to your firm or generate a customized WISP — with a compliance score and remediation tracking — at wispwolf.com.</w:t>
      </w:r>
    </w:p>
    <w:p>
      <w:pPr>
        <w:pStyle w:val="Heading1"/>
      </w:pPr>
      <w:r>
        <w:t>Firm information</w:t>
      </w:r>
    </w:p>
    <w:p>
      <w:r>
        <w:t>Firm name: [______________________________]</w:t>
      </w:r>
    </w:p>
    <w:p>
      <w:r>
        <w:t>Address: [______________________________]</w:t>
      </w:r>
    </w:p>
    <w:p>
      <w:r>
        <w:t>PTIN holder(s): [______________________________]</w:t>
      </w:r>
    </w:p>
    <w:p>
      <w:r>
        <w:t>Data Security Coordinator: [______________________________]</w:t>
      </w:r>
    </w:p>
    <w:p>
      <w:r>
        <w:t>Effective date: [______________________________]</w:t>
      </w:r>
    </w:p>
    <w:p>
      <w:r>
        <w:t>Date of last annual review: [______________________________]</w:t>
      </w:r>
    </w:p>
    <w:p>
      <w:pPr>
        <w:pStyle w:val="Heading1"/>
      </w:pPr>
      <w:r>
        <w:t>1. Scope and purpose</w:t>
      </w:r>
    </w:p>
    <w:p>
      <w:r>
        <w:t>Describe what client information your firm handles (1040 data, K-1s, payroll, bank info), the systems it lives in, and who has access. Reference IRS Pub 5708 and the FTC Safeguards Rule (16 CFR Part 314).</w:t>
      </w:r>
    </w:p>
    <w:p>
      <w:r>
        <w:t>[Document your firm's specific implementation here.]</w:t>
      </w:r>
    </w:p>
    <w:p>
      <w:pPr>
        <w:pStyle w:val="Heading1"/>
      </w:pPr>
      <w:r>
        <w:t>2. Designated Data Security Coordinator</w:t>
      </w:r>
    </w:p>
    <w:p>
      <w:r>
        <w:t>Name the Qualified Individual responsible for the information security program (name, title, contact). The Coordinator owns risk assessments, training, and incident response.</w:t>
      </w:r>
    </w:p>
    <w:p>
      <w:r>
        <w:t>[Document your firm's specific implementation here.]</w:t>
      </w:r>
    </w:p>
    <w:p>
      <w:pPr>
        <w:pStyle w:val="Heading1"/>
      </w:pPr>
      <w:r>
        <w:t>3. Risk assessment</w:t>
      </w:r>
    </w:p>
    <w:p>
      <w:r>
        <w:t>Document the foreseeable internal and external risks to client data. Use the WISPWolf Risk Assessment Worksheet (included in this starter kit) to score each risk by likelihood and impact, and link each risk to a safeguard below.</w:t>
      </w:r>
    </w:p>
    <w:p>
      <w:r>
        <w:t>[Document your firm's specific implementation here.]</w:t>
      </w:r>
    </w:p>
    <w:p>
      <w:pPr>
        <w:pStyle w:val="Heading1"/>
      </w:pPr>
      <w:r>
        <w:t>4. Administrative safeguards</w:t>
      </w:r>
    </w:p>
    <w:p>
      <w:r>
        <w:t>Policies: acceptable use, password, mobile device, remote work, vendor due diligence, employee onboarding/offboarding, annual training. List the policy name, owner, and last review date for each.</w:t>
      </w:r>
    </w:p>
    <w:p>
      <w:r>
        <w:t>[Document your firm's specific implementation here.]</w:t>
      </w:r>
    </w:p>
    <w:p>
      <w:pPr>
        <w:pStyle w:val="Heading1"/>
      </w:pPr>
      <w:r>
        <w:t>5. Technical safeguards</w:t>
      </w:r>
    </w:p>
    <w:p>
      <w:r>
        <w:t>Required controls include: MFA on every system that touches client data, encryption at rest and in transit, endpoint protection, patch management, secure backups (tested), centralized logging, and email security.</w:t>
      </w:r>
    </w:p>
    <w:p>
      <w:r>
        <w:t>[Document your firm's specific implementation here.]</w:t>
      </w:r>
    </w:p>
    <w:p>
      <w:pPr>
        <w:pStyle w:val="Heading1"/>
      </w:pPr>
      <w:r>
        <w:t>6. Physical safeguards</w:t>
      </w:r>
    </w:p>
    <w:p>
      <w:r>
        <w:t>Locked workspaces, secure document storage and shredding, screen privacy, visitor controls, and clean-desk practices.</w:t>
      </w:r>
    </w:p>
    <w:p>
      <w:r>
        <w:t>[Document your firm's specific implementation here.]</w:t>
      </w:r>
    </w:p>
    <w:p>
      <w:pPr>
        <w:pStyle w:val="Heading1"/>
      </w:pPr>
      <w:r>
        <w:t>7. Service provider oversight</w:t>
      </w:r>
    </w:p>
    <w:p>
      <w:r>
        <w:t>Maintain an inventory of vendors that touch client data (tax software, e-file, cloud storage, IT, payroll). Document due diligence, contractual safeguards, and annual reassessment.</w:t>
      </w:r>
    </w:p>
    <w:p>
      <w:r>
        <w:t>[Document your firm's specific implementation here.]</w:t>
      </w:r>
    </w:p>
    <w:p>
      <w:pPr>
        <w:pStyle w:val="Heading1"/>
      </w:pPr>
      <w:r>
        <w:t>8. Incident response plan</w:t>
      </w:r>
    </w:p>
    <w:p>
      <w:r>
        <w:t>Define roles, internal/external notification steps (including IRS Stakeholder Liaison and the 30-day FTC notification rule for events affecting 500+ consumers), evidence preservation, and post-incident review.</w:t>
      </w:r>
    </w:p>
    <w:p>
      <w:r>
        <w:t>[Document your firm's specific implementation here.]</w:t>
      </w:r>
    </w:p>
    <w:p>
      <w:pPr>
        <w:pStyle w:val="Heading1"/>
      </w:pPr>
      <w:r>
        <w:t>9. Employee training</w:t>
      </w:r>
    </w:p>
    <w:p>
      <w:r>
        <w:t>Annual security and privacy training for everyone with access to client data. Track completion dates.</w:t>
      </w:r>
    </w:p>
    <w:p>
      <w:r>
        <w:t>[Document your firm's specific implementation here.]</w:t>
      </w:r>
    </w:p>
    <w:p>
      <w:pPr>
        <w:pStyle w:val="Heading1"/>
      </w:pPr>
      <w:r>
        <w:t>10. Annual review and attestation</w:t>
      </w:r>
    </w:p>
    <w:p>
      <w:r>
        <w:t>Review and update this WISP at least once every 12 months and any time there is a material change. The Data Security Coordinator signs and dates the attestation below.</w:t>
      </w:r>
    </w:p>
    <w:p>
      <w:r>
        <w:t>[Document your firm's specific implementation here.]</w:t>
      </w:r>
    </w:p>
    <w:p>
      <w:pPr>
        <w:pStyle w:val="Heading1"/>
      </w:pPr>
      <w:r>
        <w:t>Annual attestation</w:t>
      </w:r>
    </w:p>
    <w:p>
      <w:r>
        <w:t>Signed: ____________________________   Date: __________</w:t>
      </w:r>
    </w:p>
    <w:p>
      <w:r>
        <w:t>Name / Title: ______________________________________</w:t>
      </w:r>
    </w:p>
    <w:p>
      <w:r>
        <w:t>Disclaimer: Provided for educational purposes only. Not legal advice. This starter template is not a completed WISP — your firm is responsible for tailoring every safeguard. Generate a customized, audit-ready WISP with WISPWolf at wispwolf.com.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